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</w:tbl>
    <w:p w:rsidR="00165764" w:rsidRDefault="00165764">
      <w:pPr>
        <w:spacing w:line="240" w:lineRule="exact"/>
      </w:pPr>
    </w:p>
    <w:sectPr w:rsidR="00165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7B" w:rsidRDefault="00332E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E7B" w:rsidRDefault="00332E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FF7C07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332E7B" w:rsidP="00A57942">
          <w:pPr>
            <w:pStyle w:val="ISOSecretObservations"/>
            <w:spacing w:before="60" w:after="60"/>
            <w:rPr>
              <w:lang w:val="de-DE"/>
            </w:rPr>
          </w:pPr>
          <w:r w:rsidRPr="00A00EC4">
            <w:rPr>
              <w:lang w:val="de-DE"/>
            </w:rPr>
            <w:t>BAW</w:t>
          </w:r>
          <w:r>
            <w:rPr>
              <w:lang w:val="de-DE"/>
            </w:rPr>
            <w:t>Merkblatt</w:t>
          </w:r>
          <w:r w:rsidRPr="00A00EC4">
            <w:rPr>
              <w:lang w:val="de-DE"/>
            </w:rPr>
            <w:t xml:space="preserve"> </w:t>
          </w:r>
          <w:r w:rsidR="00436E3C" w:rsidRPr="00FF7C07">
            <w:rPr>
              <w:lang w:val="de-DE"/>
            </w:rPr>
            <w:t>Entmischungssensibilität von Beton (MESB)</w:t>
          </w:r>
          <w:r w:rsidRPr="00A00EC4">
            <w:rPr>
              <w:lang w:val="de-DE"/>
            </w:rPr>
            <w:t>, Ausgabe 2024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FF7C07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9176E"/>
    <w:rsid w:val="002E1C71"/>
    <w:rsid w:val="00332E7B"/>
    <w:rsid w:val="00333A43"/>
    <w:rsid w:val="003B3F04"/>
    <w:rsid w:val="003C68C2"/>
    <w:rsid w:val="003F6659"/>
    <w:rsid w:val="00436E3C"/>
    <w:rsid w:val="00443B6D"/>
    <w:rsid w:val="00471E98"/>
    <w:rsid w:val="004B5378"/>
    <w:rsid w:val="004F1BE4"/>
    <w:rsid w:val="00506628"/>
    <w:rsid w:val="00534BDA"/>
    <w:rsid w:val="00537D5F"/>
    <w:rsid w:val="00561A9E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D71A77"/>
    <w:rsid w:val="00E34A5F"/>
    <w:rsid w:val="00E709A8"/>
    <w:rsid w:val="00F30FDF"/>
    <w:rsid w:val="00F42FC2"/>
    <w:rsid w:val="00F616DD"/>
    <w:rsid w:val="00F83BD6"/>
    <w:rsid w:val="00FA7667"/>
    <w:rsid w:val="00FB5A0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,"/>
  <w:listSeparator w:val=";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Silke Müller-Hagedorn</cp:lastModifiedBy>
  <cp:revision>3</cp:revision>
  <cp:lastPrinted>2015-10-16T10:35:00Z</cp:lastPrinted>
  <dcterms:created xsi:type="dcterms:W3CDTF">2024-12-19T14:54:00Z</dcterms:created>
  <dcterms:modified xsi:type="dcterms:W3CDTF">2024-12-19T14:54:00Z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