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 w:colFirst="3" w:colLast="3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bookmarkEnd w:id="0"/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A27735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A57942" w:rsidP="00A57942">
          <w:pPr>
            <w:pStyle w:val="ISOSecretObservations"/>
            <w:spacing w:before="60" w:after="60"/>
            <w:rPr>
              <w:lang w:val="de-DE"/>
            </w:rPr>
          </w:pPr>
          <w:r w:rsidRPr="003B3F04">
            <w:rPr>
              <w:lang w:val="de-DE"/>
            </w:rPr>
            <w:t xml:space="preserve">Zusätzliche Technische Vertragsbedingungen </w:t>
          </w:r>
          <w:r w:rsidR="00747057" w:rsidRPr="003B3F04">
            <w:rPr>
              <w:lang w:val="de-DE"/>
            </w:rPr>
            <w:t xml:space="preserve">- </w:t>
          </w:r>
          <w:r w:rsidRPr="003B3F04">
            <w:rPr>
              <w:lang w:val="de-DE"/>
            </w:rPr>
            <w:t xml:space="preserve">Wasserbau (ZTV-W) </w:t>
          </w:r>
          <w:r w:rsidR="00B31EB2">
            <w:rPr>
              <w:lang w:val="de-DE"/>
            </w:rPr>
            <w:t>f</w:t>
          </w:r>
          <w:r w:rsidR="00986EAE">
            <w:rPr>
              <w:lang w:val="de-DE"/>
            </w:rPr>
            <w:t xml:space="preserve">ür </w:t>
          </w:r>
          <w:r w:rsidR="00A27735">
            <w:rPr>
              <w:lang w:val="de-DE"/>
            </w:rPr>
            <w:t>Landschaftsbau</w:t>
          </w:r>
          <w:r w:rsidR="00986EAE">
            <w:rPr>
              <w:lang w:val="de-DE"/>
            </w:rPr>
            <w:t>,</w:t>
          </w:r>
          <w:r w:rsidR="00986EAE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 xml:space="preserve">Leistungsbereich </w:t>
          </w:r>
          <w:r w:rsidR="00A27735">
            <w:rPr>
              <w:lang w:val="de-DE"/>
            </w:rPr>
            <w:t>207</w:t>
          </w:r>
          <w:r w:rsidR="00986EAE">
            <w:rPr>
              <w:lang w:val="de-DE"/>
            </w:rPr>
            <w:t>,</w:t>
          </w:r>
          <w:r w:rsidRPr="003B3F04">
            <w:rPr>
              <w:lang w:val="de-DE"/>
            </w:rPr>
            <w:t xml:space="preserve"> </w:t>
          </w:r>
          <w:r w:rsidR="00747057" w:rsidRPr="003B3F04">
            <w:rPr>
              <w:lang w:val="de-DE"/>
            </w:rPr>
            <w:t xml:space="preserve">Ausgabe </w:t>
          </w:r>
          <w:r w:rsidR="00FC45DB">
            <w:rPr>
              <w:lang w:val="de-DE"/>
            </w:rPr>
            <w:t>Juni 2025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A27735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E1C71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27735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E34A5F"/>
    <w:rsid w:val="00E709A8"/>
    <w:rsid w:val="00F30FDF"/>
    <w:rsid w:val="00F42FC2"/>
    <w:rsid w:val="00F616DD"/>
    <w:rsid w:val="00F83BD6"/>
    <w:rsid w:val="00FA7667"/>
    <w:rsid w:val="00FB5A0E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  <w14:docId w14:val="6BB5391F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Follmann, Constanze</cp:lastModifiedBy>
  <cp:revision>4</cp:revision>
  <cp:lastPrinted>2015-10-16T10:35:00Z</cp:lastPrinted>
  <dcterms:created xsi:type="dcterms:W3CDTF">2024-06-30T18:21:00Z</dcterms:created>
  <dcterms:modified xsi:type="dcterms:W3CDTF">2025-06-17T09:27:00Z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